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2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9"/>
          <w:sz w:val="32"/>
          <w:szCs w:val="32"/>
        </w:rPr>
        <w:t>附</w:t>
      </w:r>
      <w:r>
        <w:rPr>
          <w:rFonts w:ascii="黑体" w:hAnsi="黑体" w:eastAsia="黑体" w:cs="黑体"/>
          <w:spacing w:val="-26"/>
          <w:sz w:val="32"/>
          <w:szCs w:val="32"/>
        </w:rPr>
        <w:t>件 4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143" w:line="244" w:lineRule="auto"/>
        <w:ind w:left="1787" w:right="805" w:hanging="1226"/>
        <w:jc w:val="center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国国际大学生创新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）</w:t>
      </w:r>
    </w:p>
    <w:p>
      <w:pPr>
        <w:spacing w:before="143" w:line="244" w:lineRule="auto"/>
        <w:ind w:left="1787" w:right="805" w:hanging="122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产业命题赛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道方案</w:t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104" w:line="312" w:lineRule="auto"/>
        <w:ind w:right="247" w:firstLine="66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中国国际大学生创新大赛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设立产业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命题赛道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产教融合、科教融汇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具体工作方案如下。</w:t>
      </w:r>
    </w:p>
    <w:p>
      <w:pPr>
        <w:spacing w:line="221" w:lineRule="auto"/>
        <w:ind w:left="655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</w:t>
      </w:r>
      <w:r>
        <w:rPr>
          <w:rFonts w:ascii="黑体" w:hAnsi="黑体" w:eastAsia="黑体" w:cs="黑体"/>
          <w:spacing w:val="-3"/>
          <w:sz w:val="32"/>
          <w:szCs w:val="32"/>
        </w:rPr>
        <w:t>、</w:t>
      </w:r>
      <w:r>
        <w:rPr>
          <w:rFonts w:ascii="黑体" w:hAnsi="黑体" w:eastAsia="黑体" w:cs="黑体"/>
          <w:spacing w:val="-2"/>
          <w:sz w:val="32"/>
          <w:szCs w:val="32"/>
        </w:rPr>
        <w:t>目标任务</w:t>
      </w:r>
    </w:p>
    <w:p>
      <w:pPr>
        <w:spacing w:before="153" w:line="312" w:lineRule="auto"/>
        <w:ind w:left="23" w:right="247" w:firstLine="61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(一)发挥开放创新效用，打通高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校智力资源和企业发展需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求，协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解决企业发展中所面临的技术、管理等现实问题。</w:t>
      </w:r>
    </w:p>
    <w:p>
      <w:pPr>
        <w:spacing w:before="2" w:line="312" w:lineRule="auto"/>
        <w:ind w:left="6" w:firstLine="63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(二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引导高校将创新创业教育实践与产业发展有机结合，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促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进学生了解产业发展状况，培养学生解决产业发展问题的能力。</w:t>
      </w:r>
    </w:p>
    <w:p>
      <w:pPr>
        <w:spacing w:before="1" w:line="311" w:lineRule="auto"/>
        <w:ind w:left="8" w:right="247" w:firstLine="628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聚焦发展新质生产力，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立足产业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急需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，深化新工科、新医科、新农科、新文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科建设，校企协同培育产业新领域、新市场，推动大学生更高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创业就业。</w:t>
      </w:r>
    </w:p>
    <w:p>
      <w:pPr>
        <w:spacing w:before="1" w:line="311" w:lineRule="auto"/>
        <w:ind w:left="8" w:right="247" w:firstLine="628"/>
        <w:jc w:val="both"/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二、参赛项目类型</w:t>
      </w:r>
    </w:p>
    <w:p>
      <w:pPr>
        <w:spacing w:before="1" w:line="311" w:lineRule="auto"/>
        <w:ind w:left="8" w:right="247" w:firstLine="628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产教协同创新组：聚焦国家重大战略需求，深度推进产教融合、科教融汇，基于“四新”建设的内涵和要求，推动解决制约产业高质量发展的各类难题，加速产业转型升级与迭代创新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。</w:t>
      </w:r>
    </w:p>
    <w:p>
      <w:pPr>
        <w:spacing w:before="1" w:line="311" w:lineRule="auto"/>
        <w:ind w:left="8" w:right="247" w:firstLine="628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区域特色产业组：服务区域经济社会发展，聚焦举办地上海的三大先导产业--集成电路、生物医药、人工智能及相关各类产业，提出具有创新性的技术解决方案，助力构建具有竞争力的区域产业生态。</w:t>
      </w:r>
    </w:p>
    <w:p>
      <w:pPr>
        <w:spacing w:line="221" w:lineRule="auto"/>
        <w:ind w:left="655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spacing w:val="-3"/>
          <w:sz w:val="32"/>
          <w:szCs w:val="32"/>
        </w:rPr>
        <w:t>、</w:t>
      </w:r>
      <w:r>
        <w:rPr>
          <w:rFonts w:ascii="黑体" w:hAnsi="黑体" w:eastAsia="黑体" w:cs="黑体"/>
          <w:spacing w:val="-2"/>
          <w:sz w:val="32"/>
          <w:szCs w:val="32"/>
        </w:rPr>
        <w:t>命题征集</w:t>
      </w:r>
    </w:p>
    <w:p>
      <w:pPr>
        <w:spacing w:before="157" w:line="312" w:lineRule="auto"/>
        <w:ind w:left="9" w:right="146" w:firstLine="62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)本赛道针对企业开放创新需求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面向产业代表性企业、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行业龙头企业、专精特新企业等征集命题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。</w:t>
      </w:r>
    </w:p>
    <w:p>
      <w:pPr>
        <w:spacing w:before="157" w:line="312" w:lineRule="auto"/>
        <w:ind w:left="9" w:right="146" w:firstLine="627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(二) 企业命题应聚焦国家“十四五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”规划战略新兴产业方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向，倡导新技术、新产品、新业态、新模式。围绕新工科、新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科、新农科、新文科对应的产业和行业领域，基于企业发展真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需求进行申报。</w:t>
      </w:r>
    </w:p>
    <w:p>
      <w:pPr>
        <w:spacing w:before="157" w:line="312" w:lineRule="auto"/>
        <w:ind w:left="9" w:right="146" w:firstLine="627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(三) 命题须健康合法，弘扬正能量，知识产权清晰，无任 何不良信息，无侵权违法等行为。</w:t>
      </w:r>
    </w:p>
    <w:p>
      <w:pPr>
        <w:spacing w:before="104" w:line="222" w:lineRule="auto"/>
        <w:ind w:firstLine="624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spacing w:val="-4"/>
          <w:sz w:val="32"/>
          <w:szCs w:val="32"/>
        </w:rPr>
        <w:t>、</w:t>
      </w:r>
      <w:r>
        <w:rPr>
          <w:rFonts w:ascii="黑体" w:hAnsi="黑体" w:eastAsia="黑体" w:cs="黑体"/>
          <w:spacing w:val="-2"/>
          <w:sz w:val="32"/>
          <w:szCs w:val="32"/>
        </w:rPr>
        <w:t>参赛要求</w:t>
      </w:r>
    </w:p>
    <w:p>
      <w:pPr>
        <w:spacing w:before="152" w:line="312" w:lineRule="auto"/>
        <w:ind w:left="7" w:right="254"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(一)本赛道以团队为单位报名参赛，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每支参赛团队只能选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择一题参加比赛，允许跨校组建、师生共同组建参赛团队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队的成员不少于 3 人，不多于 15 人(含团队负责人)，须为揭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答题的实际核心成员。</w:t>
      </w:r>
    </w:p>
    <w:p>
      <w:pPr>
        <w:spacing w:before="1" w:line="311" w:lineRule="auto"/>
        <w:ind w:left="16" w:firstLine="621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二)项目负责人须为普通高等学校全日制在校生(包括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专科生、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研究生，不含在职教育)，或毕业5年以内的全日制学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生</w:t>
      </w:r>
    </w:p>
    <w:p>
      <w:pPr>
        <w:spacing w:before="1" w:line="311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(即 201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年之后毕业的本专科生、研究生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不含在职教育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参赛项目中的教师须为高校教师( 202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年 8 月 15 日前正式</w:t>
      </w:r>
      <w:r>
        <w:rPr>
          <w:rFonts w:hint="eastAsia" w:ascii="仿宋_GB2312" w:hAnsi="仿宋_GB2312" w:eastAsia="仿宋_GB2312" w:cs="仿宋_GB2312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)。</w:t>
      </w:r>
    </w:p>
    <w:p>
      <w:pPr>
        <w:spacing w:line="312" w:lineRule="auto"/>
        <w:ind w:left="13" w:right="43" w:firstLine="62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(三)参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团队所提交的命题对策须符合所答企业命题要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求，命题企业将对命题对策进行契合度审核评价。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赛团队须对提交的应答材料拥有自主知识产权，不得侵犯他人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知识产权或物权。</w:t>
      </w:r>
    </w:p>
    <w:p>
      <w:pPr>
        <w:spacing w:before="2" w:line="306" w:lineRule="auto"/>
        <w:ind w:left="3" w:right="247" w:firstLine="633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5" w:type="default"/>
          <w:pgSz w:w="11906" w:h="16839"/>
          <w:pgMar w:top="1431" w:right="1283" w:bottom="1922" w:left="1533" w:header="0" w:footer="1672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(四)所有参赛材料和现场答辩原则上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使用中文或英文，如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有其他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语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言需求，请联系大赛组委会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。</w:t>
      </w:r>
    </w:p>
    <w:p>
      <w:pPr>
        <w:spacing w:before="1" w:line="221" w:lineRule="auto"/>
        <w:ind w:firstLine="624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五</w:t>
      </w:r>
      <w:r>
        <w:rPr>
          <w:rFonts w:ascii="黑体" w:hAnsi="黑体" w:eastAsia="黑体" w:cs="黑体"/>
          <w:spacing w:val="-4"/>
          <w:sz w:val="32"/>
          <w:szCs w:val="32"/>
        </w:rPr>
        <w:t>、赛程安排</w:t>
      </w:r>
    </w:p>
    <w:p>
      <w:pPr>
        <w:spacing w:before="151" w:line="312" w:lineRule="auto"/>
        <w:ind w:right="255" w:firstLine="63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楷体"/>
          <w:spacing w:val="-27"/>
          <w:sz w:val="32"/>
          <w:szCs w:val="32"/>
        </w:rPr>
        <w:t>(</w:t>
      </w:r>
      <w:r>
        <w:rPr>
          <w:rFonts w:ascii="楷体" w:hAnsi="楷体" w:eastAsia="楷体" w:cs="楷体"/>
          <w:spacing w:val="-15"/>
          <w:sz w:val="32"/>
          <w:szCs w:val="32"/>
        </w:rPr>
        <w:t>一) 征集命题。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请命题企业于 202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0 日 24:00 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全国大学生创业服务网(网址：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https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://</w:t>
      </w:r>
      <w:r>
        <w:rPr>
          <w:rFonts w:hint="eastAsia" w:ascii="仿宋_GB2312" w:hAnsi="仿宋_GB2312" w:eastAsia="仿宋_GB2312" w:cs="仿宋_GB2312"/>
          <w:sz w:val="32"/>
          <w:szCs w:val="32"/>
        </w:rPr>
        <w:t>cy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ncss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cn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)进行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中国国际大学生创新大赛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产业命题赛道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命题申报。</w:t>
      </w:r>
    </w:p>
    <w:p>
      <w:pPr>
        <w:spacing w:before="3" w:line="309" w:lineRule="auto"/>
        <w:ind w:right="254" w:firstLine="63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楷体"/>
          <w:spacing w:val="-18"/>
          <w:sz w:val="32"/>
          <w:szCs w:val="32"/>
        </w:rPr>
        <w:t>(</w:t>
      </w:r>
      <w:r>
        <w:rPr>
          <w:rFonts w:ascii="楷体" w:hAnsi="楷体" w:eastAsia="楷体" w:cs="楷体"/>
          <w:spacing w:val="-15"/>
          <w:sz w:val="32"/>
          <w:szCs w:val="32"/>
        </w:rPr>
        <w:t>二</w:t>
      </w:r>
      <w:r>
        <w:rPr>
          <w:rFonts w:ascii="楷体" w:hAnsi="楷体" w:eastAsia="楷体" w:cs="楷体"/>
          <w:spacing w:val="-9"/>
          <w:sz w:val="32"/>
          <w:szCs w:val="32"/>
        </w:rPr>
        <w:t>) 命题发布。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大赛组委会组织专家，对企业申报的产业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命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题进行评审遴选。入选命题于 6 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旬在全国大学生创业服务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网公开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布和全球青年创新领袖共同体促进会(</w:t>
      </w:r>
      <w:r>
        <w:rPr>
          <w:rFonts w:hint="eastAsia" w:ascii="仿宋_GB2312" w:hAnsi="仿宋_GB2312" w:eastAsia="仿宋_GB2312" w:cs="仿宋_GB2312"/>
          <w:sz w:val="32"/>
          <w:szCs w:val="32"/>
        </w:rPr>
        <w:t>PILC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)官网(网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www.pilcchina.org )公开发布。</w:t>
      </w:r>
    </w:p>
    <w:p>
      <w:pPr>
        <w:spacing w:before="104" w:line="312" w:lineRule="auto"/>
        <w:ind w:left="2" w:firstLine="63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(三)参赛报名。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各省级教育行政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部门及各有关学校负责审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核参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对象资格。中国大陆和港澳台地区参赛团队通过登录全国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大学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创业服务网进行报名。国际参赛团队通过登录全球青年创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新领袖共同体促进会(</w:t>
      </w:r>
      <w:r>
        <w:rPr>
          <w:rFonts w:hint="eastAsia" w:ascii="仿宋_GB2312" w:hAnsi="仿宋_GB2312" w:eastAsia="仿宋_GB2312" w:cs="仿宋_GB2312"/>
          <w:sz w:val="32"/>
          <w:szCs w:val="32"/>
        </w:rPr>
        <w:t>PILC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)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官网进行报名。参赛报名及对策提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的截止时间为北京时间 202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年 8 月 1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日 24:00。请命题企业、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参赛团队登录全国大学生创业服务网，查看校企对接的具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体流程，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积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极开展对接，确保供需互通。</w:t>
      </w:r>
    </w:p>
    <w:p>
      <w:pPr>
        <w:spacing w:line="311" w:lineRule="auto"/>
        <w:ind w:left="7" w:right="101"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</w:t>
      </w:r>
      <w:r>
        <w:rPr>
          <w:rFonts w:ascii="楷体" w:hAnsi="楷体" w:eastAsia="楷体" w:cs="楷体"/>
          <w:spacing w:val="-4"/>
          <w:sz w:val="32"/>
          <w:szCs w:val="32"/>
        </w:rPr>
        <w:t>四) 初赛复赛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初赛复赛的比赛环节、评审方式等，由各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地结合参赛报名等情况自行决定，项目评审可邀请出题企业的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家共同参与。各地应在 8 月 31 日前完成入围总决赛的项目遴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与推荐工作。各地推荐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目应有名次排序，供总决赛参考。</w:t>
      </w:r>
    </w:p>
    <w:p>
      <w:pPr>
        <w:spacing w:before="4" w:line="311" w:lineRule="auto"/>
        <w:ind w:left="19" w:right="101" w:firstLine="61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(五) 总决赛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入围总决赛项目通过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对策讲解、实物展示和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家问辩等环节，决出各类奖项。具体安排与大赛整体安排保持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致。</w:t>
      </w:r>
    </w:p>
    <w:p>
      <w:pPr>
        <w:spacing w:before="1" w:line="221" w:lineRule="auto"/>
        <w:ind w:left="658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六</w:t>
      </w:r>
      <w:r>
        <w:rPr>
          <w:rFonts w:ascii="黑体" w:hAnsi="黑体" w:eastAsia="黑体" w:cs="黑体"/>
          <w:spacing w:val="-3"/>
          <w:sz w:val="32"/>
          <w:szCs w:val="32"/>
        </w:rPr>
        <w:t>、奖项设置</w:t>
      </w:r>
    </w:p>
    <w:p>
      <w:pPr>
        <w:spacing w:before="154" w:line="219" w:lineRule="auto"/>
        <w:ind w:left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赛道设置金奖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0 个、银奖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0 个和铜奖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0 个。</w:t>
      </w:r>
    </w:p>
    <w:p>
      <w:pPr>
        <w:spacing w:before="162" w:line="221" w:lineRule="auto"/>
        <w:ind w:left="659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七</w:t>
      </w:r>
      <w:r>
        <w:rPr>
          <w:rFonts w:ascii="黑体" w:hAnsi="黑体" w:eastAsia="黑体" w:cs="黑体"/>
          <w:spacing w:val="-3"/>
          <w:sz w:val="32"/>
          <w:szCs w:val="32"/>
        </w:rPr>
        <w:t>、其他说明</w:t>
      </w:r>
    </w:p>
    <w:p>
      <w:pPr>
        <w:jc w:val="both"/>
        <w:sectPr>
          <w:footerReference r:id="rId6" w:type="default"/>
          <w:pgSz w:w="11906" w:h="16839"/>
          <w:pgMar w:top="1431" w:right="1276" w:bottom="1922" w:left="1533" w:header="0" w:footer="1673" w:gutter="0"/>
          <w:cols w:space="720" w:num="1"/>
        </w:sectPr>
      </w:pPr>
    </w:p>
    <w:p>
      <w:pPr>
        <w:numPr>
          <w:numId w:val="0"/>
        </w:numPr>
        <w:spacing w:before="156" w:line="312" w:lineRule="auto"/>
        <w:ind w:right="13" w:rightChars="0" w:firstLine="648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大赛组委会不保障所有命题均可揭榜及提交对策满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命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题企业要求。本届大赛未获揭榜的产业命题，经命题企业同意，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将在大赛平台持续发布，可申请参加下一届大赛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。</w:t>
      </w:r>
    </w:p>
    <w:p>
      <w:pPr>
        <w:spacing w:before="3" w:line="317" w:lineRule="auto"/>
        <w:ind w:left="16" w:right="101" w:firstLine="621"/>
        <w:jc w:val="both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(二)命题企业需遵守大赛的规章制度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，按照大赛的流程和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要求参与大赛的相关活动。鼓励企业和高校在赛后积极启动项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会，进一步推动项目落地。</w:t>
      </w:r>
    </w:p>
    <w:p>
      <w:pPr>
        <w:spacing w:before="3" w:line="317" w:lineRule="auto"/>
        <w:ind w:left="16" w:right="101" w:firstLine="621"/>
        <w:jc w:val="both"/>
        <w:rPr>
          <w:rFonts w:ascii="Arial"/>
          <w:sz w:val="14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(三)命题企业需充分开放与所有高校的项目对接沟通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杜绝出现长期与个别高校合作、拒绝与其他高校沟通对接的情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况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。</w:t>
      </w:r>
    </w:p>
    <w:sectPr>
      <w:footerReference r:id="rId7" w:type="default"/>
      <w:pgSz w:w="11906" w:h="16839"/>
      <w:pgMar w:top="1431" w:right="1682" w:bottom="1922" w:left="1423" w:header="0" w:footer="16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E40FF3D-0EBC-4F86-856D-801A884D9F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06694A-3B94-482D-99A1-7ED28CECD6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0D83B75-875E-40B1-B8F7-AF91C9AC03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AAE1D65-379D-47C4-A5F3-74BD2D4238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22858AE-198C-4F9F-A5DE-2A6EC1ACB0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5C2ED82-5FD3-43B6-B876-FC8A384CF0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926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926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37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2NjFlMjJiM2M1ZmI1Mjg2YjRiMjQ1MWJhNTczMGYifQ=="/>
  </w:docVars>
  <w:rsids>
    <w:rsidRoot w:val="00000000"/>
    <w:rsid w:val="229C4BDF"/>
    <w:rsid w:val="23015A76"/>
    <w:rsid w:val="397E285A"/>
    <w:rsid w:val="48C71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7540</Words>
  <Characters>7834</Characters>
  <TotalTime>3</TotalTime>
  <ScaleCrop>false</ScaleCrop>
  <LinksUpToDate>false</LinksUpToDate>
  <CharactersWithSpaces>8525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2021-12-27T09:59:00Z</dcterms:created>
  <dc:creator>jyb</dc:creator>
  <cp:lastModifiedBy>牧秋cc</cp:lastModifiedBy>
  <dcterms:modified xsi:type="dcterms:W3CDTF">2024-05-13T03:38:29Z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2023-06-01T14:30:08Z</vt:filetime>
  </property>
  <property fmtid="{D5CDD505-2E9C-101B-9397-08002B2CF9AE}" pid="4" name="KSOProductBuildVer">
    <vt:lpwstr>2052-12.1.0.16417</vt:lpwstr>
  </property>
  <property fmtid="{D5CDD505-2E9C-101B-9397-08002B2CF9AE}" pid="5" name="ICV">
    <vt:lpwstr>7E6363BFBBE542FF9EECB77D56D4BC96_12</vt:lpwstr>
  </property>
</Properties>
</file>